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bidi w:val="0"/>
        <w:jc w:val="left"/>
        <w:rPr/>
      </w:pPr>
      <w:r>
        <w:rPr/>
        <w:t>Ustawa z dnia 28 maja 2021 r. o zmianie ustawy o sposobie ustalania najniższego wynagrodzenia zasadniczego niektórych pracowników zatrudnionych w podmiotach leczniczych oraz niektórych innych ustaw została  opublikowana w Dzienniku Ustaw  dnia 21 czerwca, a więc wchodzi w życie od dnia 22 czerwca 2021 roku. Podwyżki minimalnych wynagrodzeń w placówkach medycznych mają zaś obowiązywać od dnia 1 lipca br.</w:t>
      </w:r>
    </w:p>
    <w:p>
      <w:pPr>
        <w:pStyle w:val="Normal"/>
        <w:bidi w:val="0"/>
        <w:jc w:val="left"/>
        <w:rPr>
          <w:color w:val="000080"/>
          <w:u w:val="single"/>
          <w:lang w:val="zxx" w:eastAsia="zxx"/>
        </w:rPr>
      </w:pPr>
      <w:r>
        <w:rPr>
          <w:color w:val="000080"/>
          <w:u w:val="single"/>
          <w:lang w:val="zxx" w:eastAsia="zxx"/>
        </w:rPr>
      </w:r>
    </w:p>
    <w:p>
      <w:pPr>
        <w:pStyle w:val="Tretekstu"/>
        <w:bidi w:val="0"/>
        <w:spacing w:lineRule="auto" w:line="276"/>
        <w:jc w:val="both"/>
        <w:rPr/>
      </w:pPr>
      <w:hyperlink r:id="rId2">
        <w:r>
          <w:rPr/>
          <w:t>Ustawa zakłada trzy główne zmiany.</w:t>
        </w:r>
      </w:hyperlink>
    </w:p>
    <w:p>
      <w:pPr>
        <w:pStyle w:val="Tretekstu"/>
        <w:bidi w:val="0"/>
        <w:spacing w:lineRule="auto" w:line="276"/>
        <w:jc w:val="both"/>
        <w:rPr/>
      </w:pPr>
      <w:r>
        <w:rPr>
          <w:b/>
          <w:bCs/>
        </w:rPr>
        <w:t>Pierwsza</w:t>
      </w:r>
      <w:r>
        <w:rPr/>
        <w:t xml:space="preserve"> z nich przewiduje podwyższenia współczynników pracy dla wszystkich grup zawodowych wymienionych w załączniku do ustawy z dnia 8 czerwca 2017 r. o sposobie ustalania najniższego wynagrodzenia zasadniczego niektórych pracowników zatrudnionych w podmiotach leczniczych, co spowoduje podniesienie kwot minimalnych wynagrodzeń zasadniczych pracowników wykonujących zawody medyczne oraz pracowników działalności podstawowej, innych niż pracownicy wykonujący zawody medyczne. O</w:t>
      </w:r>
      <w:r>
        <w:rPr>
          <w:rStyle w:val="Mocnewyrnione"/>
        </w:rPr>
        <w:t>d 1 lipca do wyliczenia minimalnego wynagrodzenia dla poszczególnych grup zawodowych służyć będą poniższe współczynniki pracy</w:t>
      </w:r>
      <w:r>
        <w:rPr/>
        <w:t>, które należy pomnożyć przez średnie wynagrodzenie w gospodarce za poprzedni rok.</w:t>
      </w:r>
    </w:p>
    <w:p>
      <w:pPr>
        <w:pStyle w:val="Tretekstu"/>
        <w:bidi w:val="0"/>
        <w:spacing w:lineRule="auto" w:line="276"/>
        <w:jc w:val="both"/>
        <w:rPr/>
      </w:pPr>
      <w:r>
        <w:rPr>
          <w:b/>
          <w:bCs/>
        </w:rPr>
        <w:t>Druga</w:t>
      </w:r>
      <w:r>
        <w:rPr/>
        <w:t xml:space="preserve"> ze zmian, to przyspieszenia o pół roku (z 31 grudnia 2021 r. na 1 lipca 2021 r.) wymogu osiągnięcia przez podmioty lecznicze określonych w ustawie minimalnych poziomów wynagrodzeń zasadniczych pracowników medycznych oraz innych pracowników działalności podstawowej, wykonujących inny zawód niż zawód medyczny;</w:t>
      </w:r>
    </w:p>
    <w:p>
      <w:pPr>
        <w:pStyle w:val="Tretekstu"/>
        <w:bidi w:val="0"/>
        <w:spacing w:lineRule="auto" w:line="276"/>
        <w:jc w:val="both"/>
        <w:rPr/>
      </w:pPr>
      <w:r>
        <w:rPr>
          <w:b/>
          <w:bCs/>
        </w:rPr>
        <w:t>Trzecia</w:t>
      </w:r>
      <w:r>
        <w:rPr/>
        <w:t xml:space="preserve"> zaś zakłada modyfikację określonego w ustawie z dnia 27 listopada 2020 r. o zmianie niektórych ustaw w celu zapewnienia w okresie ogłoszenia stanu zagrożenia epidemicznego lub stanu epidemii kadr medycznych, mechanizmu gwarantującego niepogarszanie warunków wynagradzania osobom objętym do połowy 2021 r. regulacjami płacowymi opartymi o odrębne strumienie finansowania (</w:t>
      </w:r>
      <w:r>
        <w:rPr>
          <w:u w:val="single"/>
        </w:rPr>
        <w:t>pielęgniarki, położne</w:t>
      </w:r>
      <w:r>
        <w:rPr/>
        <w:t>, ratownicy medyczni, lekarze i lekarze dentyści posiadający specjalizację). Modyfikacja dotyczy daty, na którą będzie się ustalać wysokości wynagrodzeń gwarantowanych jako prawa nabyte oraz dodania w art. 19 w ust. 4 dodatkowego wskazania stanowiącego, że proporcjonalna zmiana wysokości gwarantowanego wynagrodzenia według stanu na dzień 30 czerwca 2021 r. będzie dopuszczalna również w przypadku zmiany zasad ustalania wysokości składników wynagrodzenia wynikającej z odwołania stanu zagrożenia epidemicznego lub stanu epidemii.</w:t>
      </w:r>
    </w:p>
    <w:p>
      <w:pPr>
        <w:pStyle w:val="Normal"/>
        <w:bidi w:val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olitykazdrowotna.com/74008,sejm-zadecydowal-o-wysokosci-wynagrodzen-medykow-od-1-lipc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LibreOffice/7.0.3.1$Windows_X86_64 LibreOffice_project/d7547858d014d4cf69878db179d326fc3483e082</Application>
  <Pages>1</Pages>
  <Words>307</Words>
  <Characters>2068</Characters>
  <CharactersWithSpaces>2372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2021-06-30T18:26:22Z</dcterms:modified>
  <cp:revision>1</cp:revision>
  <dc:subject/>
  <dc:title/>
</cp:coreProperties>
</file>