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34" w:rsidRDefault="00AA77FF">
      <w:hyperlink r:id="rId4" w:history="1">
        <w:r>
          <w:rPr>
            <w:rStyle w:val="Hipercze"/>
          </w:rPr>
          <w:t>https://nipip.pl/wiele-badan-naukowych-stawia-pielegniarstwo-na-szczycie-listy-zawodow-najbardziej-zagrozonych-depresja-czas-pandemii-sprawil-ze-statystyki-poszybowaly-w-gore/</w:t>
        </w:r>
      </w:hyperlink>
      <w:bookmarkStart w:id="0" w:name="_GoBack"/>
      <w:bookmarkEnd w:id="0"/>
    </w:p>
    <w:sectPr w:rsidR="0003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9"/>
    <w:rsid w:val="00035134"/>
    <w:rsid w:val="009F1FC9"/>
    <w:rsid w:val="00A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36BC-02DE-401A-88EF-39E3FFA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pip.pl/wiele-badan-naukowych-stawia-pielegniarstwo-na-szczycie-listy-zawodow-najbardziej-zagrozonych-depresja-czas-pandemii-sprawil-ze-statystyki-poszybowaly-w-gor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3</cp:revision>
  <dcterms:created xsi:type="dcterms:W3CDTF">2021-08-10T09:05:00Z</dcterms:created>
  <dcterms:modified xsi:type="dcterms:W3CDTF">2021-08-10T09:06:00Z</dcterms:modified>
</cp:coreProperties>
</file>